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Suffolk Coastal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Suffolk Coastal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Suffolk Coastal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Suffolk Coastal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Suffolk Coastal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Suffolk Coastal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Suffolk Coastal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Suffolk Coastal is estimated to be </w:t>
      </w:r>
      <w:r w:rsidRPr="00773DF7">
        <w:rPr>
          <w:rFonts w:ascii="Libre Franklin Light" w:eastAsia="Times New Roman" w:hAnsi="Libre Franklin Light" w:cs="Calibri Light"/>
          <w:b/>
          <w:bCs/>
          <w:color w:val="C45911" w:themeColor="accent2" w:themeShade="BF"/>
        </w:rPr>
        <w:t xml:space="preserve">£947,485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Suffolk Coastal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Suffolk Coastal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Suffolk Coastal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Suffolk Coastal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ffolk Coast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Suffolk Coastal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ffolk Coast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Suffolk Coastal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Suffolk Coastal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ffolk Coast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Suffolk Coastal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Suffolk Coastal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Suffolk Coastal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Suffolk Coastal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Suffolk Coastal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Suffolk Coastal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£947,485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Suffolk Coastal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£319,163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£22,864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£571,806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£947,485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Suffolk Coastal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Suffolk Coastal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Suffolk Coastal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Suffolk Coastal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Suffolk Coastal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Suffolk Coastal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Suffolk Coastal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Suffolk Coastal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Suffolk Coastal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Suffolk Coastal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Suffolk Coastal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Suffolk Coastal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6926E65-A480-4587-9448-A368743F234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